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44" w:rsidRPr="00485644" w:rsidRDefault="00485644" w:rsidP="00485644">
      <w:pPr>
        <w:widowControl/>
        <w:shd w:val="clear" w:color="auto" w:fill="FFFFFF"/>
        <w:jc w:val="center"/>
        <w:rPr>
          <w:rFonts w:ascii="微软雅黑" w:eastAsia="微软雅黑" w:hAnsi="微软雅黑" w:cs="宋体"/>
          <w:b/>
          <w:color w:val="333333"/>
          <w:kern w:val="0"/>
          <w:sz w:val="25"/>
          <w:szCs w:val="25"/>
        </w:rPr>
      </w:pPr>
      <w:r w:rsidRPr="00485644">
        <w:rPr>
          <w:rFonts w:ascii="宋体" w:eastAsia="宋体" w:hAnsi="宋体" w:cs="宋体" w:hint="eastAsia"/>
          <w:b/>
          <w:color w:val="333333"/>
          <w:kern w:val="0"/>
          <w:sz w:val="25"/>
          <w:szCs w:val="25"/>
        </w:rPr>
        <w:t>广东省质量技术监督局随机抽查事项清单（2018年版）</w:t>
      </w:r>
    </w:p>
    <w:tbl>
      <w:tblPr>
        <w:tblW w:w="5000" w:type="pct"/>
        <w:jc w:val="center"/>
        <w:tblBorders>
          <w:top w:val="outset" w:sz="6" w:space="0" w:color="000000"/>
          <w:left w:val="outset" w:sz="6" w:space="0" w:color="000000"/>
          <w:bottom w:val="outset" w:sz="6" w:space="0" w:color="000000"/>
          <w:right w:val="outset" w:sz="6" w:space="0" w:color="000000"/>
        </w:tblBorders>
        <w:shd w:val="clear" w:color="auto" w:fill="FFFFFF"/>
        <w:tblLayout w:type="fixed"/>
        <w:tblCellMar>
          <w:top w:w="567" w:type="dxa"/>
          <w:left w:w="105" w:type="dxa"/>
          <w:bottom w:w="567" w:type="dxa"/>
          <w:right w:w="105" w:type="dxa"/>
        </w:tblCellMar>
        <w:tblLook w:val="04A0" w:firstRow="1" w:lastRow="0" w:firstColumn="1" w:lastColumn="0" w:noHBand="0" w:noVBand="1"/>
      </w:tblPr>
      <w:tblGrid>
        <w:gridCol w:w="1126"/>
        <w:gridCol w:w="1418"/>
        <w:gridCol w:w="2410"/>
        <w:gridCol w:w="2551"/>
        <w:gridCol w:w="2977"/>
        <w:gridCol w:w="1843"/>
        <w:gridCol w:w="1617"/>
      </w:tblGrid>
      <w:tr w:rsidR="00485644" w:rsidRPr="00485644" w:rsidTr="00485644">
        <w:trPr>
          <w:trHeight w:val="70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序号</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事项名称</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依据</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抽查主体</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抽查内容</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抽查方式</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备注</w:t>
            </w:r>
          </w:p>
        </w:tc>
      </w:tr>
      <w:tr w:rsidR="00485644" w:rsidRPr="00485644" w:rsidTr="00485644">
        <w:trPr>
          <w:trHeight w:val="96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工业产品(含食品相关产品)生产许可证后监督</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《中华人民共和国食品安全法》《工业产品生产许可证管理条例》《工业产品生产许可证管理条例实施办法》</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省质监局行政审</w:t>
            </w:r>
            <w:bookmarkStart w:id="0" w:name="_GoBack"/>
            <w:bookmarkEnd w:id="0"/>
            <w:r w:rsidRPr="00485644">
              <w:rPr>
                <w:rFonts w:ascii="宋体" w:eastAsia="宋体" w:hAnsi="宋体" w:cs="宋体" w:hint="eastAsia"/>
                <w:color w:val="000000"/>
                <w:kern w:val="0"/>
                <w:sz w:val="18"/>
                <w:szCs w:val="18"/>
              </w:rPr>
              <w:t>批处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1.是否保持生产许可获证条件；2.是否存在违反生产许可相关法律法规的行为。                                      </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71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2</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产品质量监督抽查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《中华人民共和国产品质量法》第十五条</w:t>
            </w:r>
            <w:r w:rsidRPr="00485644">
              <w:rPr>
                <w:rFonts w:ascii="宋体" w:eastAsia="宋体" w:hAnsi="宋体" w:cs="宋体" w:hint="eastAsia"/>
                <w:color w:val="000000"/>
                <w:kern w:val="0"/>
                <w:sz w:val="18"/>
                <w:szCs w:val="18"/>
              </w:rPr>
              <w:br/>
              <w:t>《广东省产品质量监督条例》第十五条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《产品质量监督抽查管理办法》第五条、第四十五条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省质监局产品质量监督处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工业产品、电子商务产品（食品相关产品、计量器具、特种设备除外）质量</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201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3</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开展产品质量检验机构工作质量分类监管</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《产品质量检验机构工作质量分类监管办法》</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省质监局产品质量监督处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对检验机构的工作质量（ 包括抽样、样品管理、检验、检验结果确认、异议处理等方面的内容）以及其相关情况（包括抽查和许可工作中是否存在违规违纪行为等）进行考核评价。</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按照质检总局统一部署开展。</w:t>
            </w:r>
          </w:p>
        </w:tc>
      </w:tr>
      <w:tr w:rsidR="00485644" w:rsidRPr="00485644" w:rsidTr="00485644">
        <w:trPr>
          <w:trHeight w:val="123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lastRenderedPageBreak/>
              <w:t>4</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配合国家监督抽查或联动监督抽查在我省组织实施</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《中华人民共和国产品质量法》第十五条                                  《产品质量监督抽查管理办法》第五条、第十一条、第十三条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省质监局产品质量监督处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工业产品、电子商务产品（食品相关产品、计量器具、特种设备除外）质量</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按照质检总局统一部署开展。</w:t>
            </w:r>
          </w:p>
        </w:tc>
      </w:tr>
      <w:tr w:rsidR="00485644" w:rsidRPr="00485644" w:rsidTr="00485644">
        <w:trPr>
          <w:trHeight w:val="87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序号</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事项名称</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依据</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抽查主体</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抽查内容</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抽查方式</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备注</w:t>
            </w:r>
          </w:p>
        </w:tc>
      </w:tr>
      <w:tr w:rsidR="00485644" w:rsidRPr="00485644" w:rsidTr="00485644">
        <w:trPr>
          <w:trHeight w:val="151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5</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食品相关产品质量安全监督抽查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《中华人民共和国产品质量法》《中华人民共和国食品安全法》</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省质监局食品相关产品处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食品相关产品质量安全</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71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6</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配合食品相关产品质量国家监督抽查或联动监督抽查在我省组织实施</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《中华人民共和国产品质量法》《中华人民共和国食品安全法》《产品质量监督抽查管理办法》</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省质监局食品相关产品处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食品相关产品质量安全</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按照质检总局统一部署开展。</w:t>
            </w:r>
          </w:p>
        </w:tc>
      </w:tr>
      <w:tr w:rsidR="00485644" w:rsidRPr="00485644" w:rsidTr="00485644">
        <w:trPr>
          <w:trHeight w:val="180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7</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对产品、服务、管理体系认证活动实施监督检查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《中华人民共和国认证认可条例》</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省质监局认证认可监管处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是否存在违反认证法规规章等行为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按照质检总局统一部署实施。</w:t>
            </w:r>
          </w:p>
        </w:tc>
      </w:tr>
      <w:tr w:rsidR="00485644" w:rsidRPr="00485644" w:rsidTr="00485644">
        <w:trPr>
          <w:trHeight w:val="135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lastRenderedPageBreak/>
              <w:t>8</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CCC获证产品市场抽查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《中华人民共和国认证认可条例》《强制性产品认证管理规定》（质检总局第117号令）</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省质监局认证认可监管处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是否存在违反认证法规规章等行为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纳入产品质量监督抽查事项实施。</w:t>
            </w:r>
          </w:p>
        </w:tc>
      </w:tr>
      <w:tr w:rsidR="00485644" w:rsidRPr="00485644" w:rsidTr="00485644">
        <w:trPr>
          <w:trHeight w:val="94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9</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食用农产品获证产品监督抽查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《中华人民共和国认证认可条例》</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省质监局认证认可监管处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是否存在违反认证法规规章等行为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按照质检总局统一部署实施。</w:t>
            </w:r>
          </w:p>
        </w:tc>
      </w:tr>
      <w:tr w:rsidR="00485644" w:rsidRPr="00485644" w:rsidTr="00485644">
        <w:trPr>
          <w:trHeight w:val="91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序号</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事项名称</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依据</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抽查主体</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抽查内容</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抽查方式</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备注</w:t>
            </w:r>
          </w:p>
        </w:tc>
      </w:tr>
      <w:tr w:rsidR="00485644" w:rsidRPr="00485644" w:rsidTr="00485644">
        <w:trPr>
          <w:trHeight w:val="9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10</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检验检测机构事中事后监管</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《检验检测机构资质认定管理办法》第三十三条、第三十四条</w:t>
            </w:r>
            <w:r w:rsidRPr="00485644">
              <w:rPr>
                <w:rFonts w:ascii="宋体" w:eastAsia="宋体" w:hAnsi="宋体" w:cs="宋体" w:hint="eastAsia"/>
                <w:color w:val="000000"/>
                <w:kern w:val="0"/>
                <w:sz w:val="18"/>
                <w:szCs w:val="18"/>
              </w:rPr>
              <w:br/>
              <w:t>《国家认监委关于实施〈检验检测机构资质认定管理办法〉的若干意见》第十一条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省质监局认证认可监管处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检验检测机构基本条件、技术能力是否持续符合资质认定条件。</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现场检查、书面检查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259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11</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计量技术机构与计量标准监督检查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《中华人民共和国计量法实施细则》第三十一条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《法定计量检定机构监督管理办法》第十四条、第十五条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《计量授权管理办法》第十五条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《广东省实施〈中华人民共和国计量法〉办法》第九条、第十条、第十一条、第</w:t>
            </w:r>
            <w:r w:rsidRPr="00485644">
              <w:rPr>
                <w:rFonts w:ascii="宋体" w:eastAsia="宋体" w:hAnsi="宋体" w:cs="宋体" w:hint="eastAsia"/>
                <w:color w:val="000000"/>
                <w:kern w:val="0"/>
                <w:sz w:val="18"/>
                <w:szCs w:val="18"/>
              </w:rPr>
              <w:lastRenderedPageBreak/>
              <w:t>二十三条、第二十四条、第四十条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《计量标准考核办法》第十九条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lastRenderedPageBreak/>
              <w:t>省质监局   计量处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1.是否保持获得许可时的条件；2.是否存在违反有关计量法律法规的行为。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现场检查、书面检查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45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12</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计量器具产品质量监督抽查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《中华人民共和国计量法》第十八条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《中华人民共和国计量法实施细则》第二十一条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《广东省实施〈中华人民共和国计量法〉办法》第十三条、第四十条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w:t>
            </w:r>
          </w:p>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计量处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 制造的计量器具产品是否符合产品标准、国家计量检定规程或国家其他计量技术规范的要求；2.是否存在违反有关计量法律法律的行为。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11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13</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集贸市场计量监督检查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《广东省实施〈中华人民共和国计量法〉办法》第二十九条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《集贸市场计量监督管理办法》第三条、第八条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省质监局计量处指导市、县两级开展</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是否存在违反有关计量法律法规的行为。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现场检查、书面检查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69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b/>
                <w:bCs/>
                <w:color w:val="000000"/>
                <w:kern w:val="0"/>
                <w:sz w:val="18"/>
                <w:szCs w:val="18"/>
              </w:rPr>
              <w:t>序号</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事项名称</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依据</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抽查主体</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抽查内容</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抽查方式</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备注</w:t>
            </w:r>
          </w:p>
        </w:tc>
      </w:tr>
      <w:tr w:rsidR="00485644" w:rsidRPr="00485644" w:rsidTr="00485644">
        <w:trPr>
          <w:trHeight w:val="294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lastRenderedPageBreak/>
              <w:t>14</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用能产品能效标识计量专项监督检查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《中华人民共和国节约能源法》第十九条、第七十三条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《能源效率标识管理办法》第十八条、第七十二条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《计量发展规划（2013－2020年）》第二十条、第二十六条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《广东省人民政府办公厅关于实施计量发展规划（2013－2020年）的意见》（粤府办〔2014〕4号）第十五条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    计量处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1.用能产品能源效率标识的样式和规格是否符合规定要求；2.用能产品能源效率等级指标的符合性。</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30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15</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定量包装商品净含量计量专项监督抽查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《定量包装商品计量监督管理办法》（质检总局令第75号）</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    计量处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定量包装商品净含量是否符合《定量包装商品计量监督管理办法》或强制性国家标准、强制性行业标准规定。</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35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16</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强检计量器具监督检查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《中华人民共和国计量法》第九条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《中华人民共和国强制检定的工作计量器具检定管理办法》第七条</w:t>
            </w:r>
          </w:p>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《广东省实施〈中华人民共和国计量法〉办法》第十五条、第四十条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省质监局计量处指导市、县两级开展</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1.强检计量器具是否经检定合格；</w:t>
            </w:r>
            <w:r w:rsidRPr="00485644">
              <w:rPr>
                <w:rFonts w:ascii="宋体" w:eastAsia="宋体" w:hAnsi="宋体" w:cs="宋体" w:hint="eastAsia"/>
                <w:color w:val="000000"/>
                <w:kern w:val="0"/>
                <w:sz w:val="18"/>
                <w:szCs w:val="18"/>
              </w:rPr>
              <w:br/>
              <w:t>2.是否存在其他违反有关计量法律法规的行为。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现场检查、书面检查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00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lastRenderedPageBreak/>
              <w:t>17</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省级授权质检机构抽查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《广东省质量技术监督局关于省级授权产品质量监督检验机构规划与能力建设的管理办法》（粤质监〔2010〕138号）第二十一条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   科技处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粤质监〔2010〕138号文附件9《广东省质量技术监督局省级授权质检机构年度考核表》事项内容。</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书面抽查为主，现场抽查为辅</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81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b/>
                <w:bCs/>
                <w:color w:val="000000"/>
                <w:kern w:val="0"/>
                <w:sz w:val="18"/>
                <w:szCs w:val="18"/>
              </w:rPr>
              <w:t>序号</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事项名称</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依据</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抽查主体</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抽查内容</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抽查方式</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b/>
                <w:bCs/>
                <w:color w:val="000000"/>
                <w:kern w:val="0"/>
                <w:sz w:val="18"/>
                <w:szCs w:val="18"/>
              </w:rPr>
              <w:t>备注</w:t>
            </w:r>
          </w:p>
        </w:tc>
      </w:tr>
      <w:tr w:rsidR="00485644" w:rsidRPr="00485644" w:rsidTr="00485644">
        <w:trPr>
          <w:trHeight w:val="1305"/>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18</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充装单位液化石油气质量监督抽查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《广东省特种设备安全监察条例》第四十条</w:t>
            </w:r>
          </w:p>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《关于明确充装单位液化石油气质量监管主体的通知》（粤机编办〔2010〕19号）</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省质监局锅炉压力容器安全监察处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充装单位液化石油气产品质量</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抽样检验</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99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19</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高耗能承压类特种设备节能监管</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《中华人民共和国节约能源法》（2007年修订）第十六条</w:t>
            </w:r>
          </w:p>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《特种设备安全监察条例》第五十一条、第五十八条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省质监局锅炉压力容器安全监察处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是否存在违反特种设备节能法律法规规章安全技术规范等行为</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156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t>20</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特种设备生产单位（省局发证）证后监督抽查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《中华人民共和国特种设备安全法》第十八条、第八十一条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省质监局特设机电设备安全监察处/锅炉压力容器安全监察处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生产单位是否持续符合许可条件，重点检查单位资源条件的变化情况、质量保证体系的运行情况、产品质量控制情况等</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5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r w:rsidR="00485644" w:rsidRPr="00485644" w:rsidTr="00485644">
        <w:trPr>
          <w:trHeight w:val="2010"/>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color w:val="333333"/>
                <w:kern w:val="0"/>
                <w:sz w:val="18"/>
                <w:szCs w:val="18"/>
              </w:rPr>
            </w:pPr>
            <w:r w:rsidRPr="00485644">
              <w:rPr>
                <w:rFonts w:ascii="宋体" w:eastAsia="宋体" w:hAnsi="宋体" w:cs="宋体" w:hint="eastAsia"/>
                <w:color w:val="000000"/>
                <w:kern w:val="0"/>
                <w:sz w:val="18"/>
                <w:szCs w:val="18"/>
              </w:rPr>
              <w:lastRenderedPageBreak/>
              <w:t>21</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特种设备检验检测机构（省局发证）证后监督抽查</w:t>
            </w:r>
          </w:p>
        </w:tc>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《中华人民共和国特种设备安全法》第五十条、第九十三条</w:t>
            </w:r>
          </w:p>
        </w:tc>
        <w:tc>
          <w:tcPr>
            <w:tcW w:w="2551"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center"/>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省质监局特设机电设备安全监察处/锅炉压力容器安全监察处</w:t>
            </w:r>
          </w:p>
        </w:tc>
        <w:tc>
          <w:tcPr>
            <w:tcW w:w="297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检验检测机构是否持续符合许可条件，重点检查单位资源条件的变化情况、质量保证体系的运行情况、产品质量控制情况等</w:t>
            </w:r>
          </w:p>
        </w:tc>
        <w:tc>
          <w:tcPr>
            <w:tcW w:w="184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spacing w:line="285" w:lineRule="atLeast"/>
              <w:jc w:val="left"/>
              <w:textAlignment w:val="center"/>
              <w:rPr>
                <w:rFonts w:ascii="微软雅黑" w:eastAsia="微软雅黑" w:hAnsi="微软雅黑" w:cs="宋体" w:hint="eastAsia"/>
                <w:color w:val="333333"/>
                <w:kern w:val="0"/>
                <w:sz w:val="18"/>
                <w:szCs w:val="18"/>
              </w:rPr>
            </w:pPr>
            <w:r w:rsidRPr="00485644">
              <w:rPr>
                <w:rFonts w:ascii="宋体" w:eastAsia="宋体" w:hAnsi="宋体" w:cs="宋体" w:hint="eastAsia"/>
                <w:color w:val="000000"/>
                <w:kern w:val="0"/>
                <w:sz w:val="18"/>
                <w:szCs w:val="18"/>
              </w:rPr>
              <w:t>现场检查</w:t>
            </w:r>
          </w:p>
        </w:tc>
        <w:tc>
          <w:tcPr>
            <w:tcW w:w="1617"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5644" w:rsidRPr="00485644" w:rsidRDefault="00485644" w:rsidP="00485644">
            <w:pPr>
              <w:widowControl/>
              <w:jc w:val="left"/>
              <w:rPr>
                <w:rFonts w:ascii="微软雅黑" w:eastAsia="微软雅黑" w:hAnsi="微软雅黑" w:cs="宋体" w:hint="eastAsia"/>
                <w:color w:val="333333"/>
                <w:kern w:val="0"/>
                <w:sz w:val="18"/>
                <w:szCs w:val="18"/>
              </w:rPr>
            </w:pPr>
          </w:p>
        </w:tc>
      </w:tr>
    </w:tbl>
    <w:p w:rsidR="004C0577" w:rsidRDefault="00485644"/>
    <w:sectPr w:rsidR="004C0577" w:rsidSect="0048564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D0"/>
    <w:rsid w:val="00290F3D"/>
    <w:rsid w:val="00485644"/>
    <w:rsid w:val="00A01BD0"/>
    <w:rsid w:val="00D7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8DB4-F711-435A-881B-D66EC207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6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6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Andrew(梁传钢)</dc:creator>
  <cp:keywords/>
  <dc:description/>
  <cp:lastModifiedBy>Andrew(梁传钢)</cp:lastModifiedBy>
  <cp:revision>2</cp:revision>
  <dcterms:created xsi:type="dcterms:W3CDTF">2018-08-28T03:32:00Z</dcterms:created>
  <dcterms:modified xsi:type="dcterms:W3CDTF">2018-08-28T03:35:00Z</dcterms:modified>
</cp:coreProperties>
</file>