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（行政机关名称）</w:t>
      </w:r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准予行政许可决定书</w:t>
      </w:r>
    </w:p>
    <w:p>
      <w:pPr>
        <w:spacing w:line="500" w:lineRule="exact"/>
        <w:jc w:val="right"/>
        <w:rPr>
          <w:rFonts w:hint="eastAsia" w:ascii="宋体" w:hAnsi="宋体"/>
          <w:sz w:val="28"/>
          <w:szCs w:val="28"/>
          <w:u w:val="single"/>
        </w:rPr>
      </w:pPr>
    </w:p>
    <w:p>
      <w:pPr>
        <w:spacing w:line="500" w:lineRule="exact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none"/>
          <w:lang w:eastAsia="zh-CN"/>
        </w:rPr>
        <w:t>文</w:t>
      </w:r>
      <w:r>
        <w:rPr>
          <w:rFonts w:hint="eastAsia" w:ascii="宋体" w:hAnsi="宋体"/>
          <w:sz w:val="28"/>
          <w:szCs w:val="28"/>
        </w:rPr>
        <w:t>号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500" w:lineRule="exact"/>
        <w:ind w:firstLine="560" w:firstLineChars="200"/>
        <w:rPr>
          <w:rFonts w:hint="eastAsia" w:ascii="宋体" w:hAnsi="宋体"/>
          <w:color w:val="999999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你（单位）</w:t>
      </w:r>
      <w:r>
        <w:rPr>
          <w:rFonts w:hint="eastAsia" w:ascii="宋体" w:hAnsi="宋体"/>
          <w:sz w:val="28"/>
          <w:szCs w:val="28"/>
          <w:lang w:eastAsia="zh-CN"/>
        </w:rPr>
        <w:t>提出的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>行政许可申请，本机关已于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月 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日受理。经审查：</w:t>
      </w:r>
      <w:r>
        <w:rPr>
          <w:rFonts w:hint="eastAsia" w:ascii="宋体" w:hAnsi="宋体"/>
          <w:color w:val="999999"/>
          <w:sz w:val="28"/>
          <w:szCs w:val="28"/>
          <w:u w:val="single"/>
        </w:rPr>
        <w:t xml:space="preserve">审查情况和准予许可的理由                  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依照《中华人民共和国行政许可法》第三十八条第一款、</w:t>
      </w:r>
      <w:r>
        <w:rPr>
          <w:rFonts w:hint="eastAsia" w:ascii="宋体" w:hAnsi="宋体"/>
          <w:sz w:val="28"/>
          <w:szCs w:val="28"/>
          <w:u w:val="single"/>
        </w:rPr>
        <w:t>《……法》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之规定，决定准予你（单位）取得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>行政许可。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111760</wp:posOffset>
                </wp:positionV>
                <wp:extent cx="200025" cy="198120"/>
                <wp:effectExtent l="4445" t="4445" r="5080" b="6985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8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9.75pt;margin-top:8.8pt;height:15.6pt;width:15.75pt;z-index:251658240;mso-width-relative:page;mso-height-relative:page;" fillcolor="#FFFFFF" filled="t" stroked="t" coordsize="21600,21600" o:gfxdata="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UrqF7YAAAACQEAAA8AAAAAAAAAAQAgAAAAIgAAAGRycy9kb3ducmV2LnhtbFBL&#10;AQIUABQAAAAIAIdO4kCCfKFO9gEAAOYDAAAOAAAAAAAAAAEAIAAAACc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>许可期限：   有效期自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日至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日。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91440</wp:posOffset>
                </wp:positionV>
                <wp:extent cx="200025" cy="198120"/>
                <wp:effectExtent l="4445" t="4445" r="5080" b="698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8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9.75pt;margin-top:7.2pt;height:15.6pt;width:15.75pt;z-index:251659264;mso-width-relative:page;mso-height-relative:page;" fillcolor="#FFFFFF" filled="t" stroked="t" coordsize="21600,21600" o:gfxdata="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WrddfYAAAACQEAAA8AAAAAAAAAAQAgAAAAIgAAAGRycy9kb3ducmV2LnhtbFBL&#10;AQIUABQAAAAIAIdO4kDPMPWV9gEAAOYDAAAOAAAAAAAAAAEAIAAAACc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             无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附期限的行政许可，需要延续有效期的，应当在有效期届满三十日前向我机关提出延续申请。逾期不提出申请的，视作不延续。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bookmarkStart w:id="0" w:name="_GoBack"/>
      <w:bookmarkEnd w:id="0"/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ind w:firstLine="5040" w:firstLineChars="18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（公章）</w:t>
      </w:r>
    </w:p>
    <w:p>
      <w:pPr>
        <w:spacing w:line="5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年   月   日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（本文书一式两份。一份送达当事人，一份行政机关存档。）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-18030">
    <w:altName w:val="Arial Unicode MS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方正仿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161C7"/>
    <w:rsid w:val="3DC161C7"/>
    <w:rsid w:val="670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省民族宗教事务委员会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2019-07-24T01:38:00Z</dcterms:created>
  <dc:creator>周双</dc:creator>
  <cp:lastModifiedBy>周双</cp:lastModifiedBy>
  <dcterms:modified xsi:type="dcterms:W3CDTF">2019-07-24T01:42:46Z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