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Times New Roman" w:asciiTheme="majorEastAsia" w:hAnsiTheme="majorEastAsia" w:eastAsiaTheme="majorEastAsia"/>
          <w:sz w:val="44"/>
          <w:szCs w:val="44"/>
        </w:rPr>
      </w:pPr>
      <w:r>
        <w:rPr>
          <w:rFonts w:hint="eastAsia" w:cs="Times New Roman" w:asciiTheme="majorEastAsia" w:hAnsiTheme="majorEastAsia" w:eastAsiaTheme="majorEastAsia"/>
          <w:sz w:val="44"/>
          <w:szCs w:val="44"/>
        </w:rPr>
        <w:t>深圳市社会医疗保险费用核准决定书</w:t>
      </w:r>
    </w:p>
    <w:p>
      <w:pPr>
        <w:spacing w:line="560" w:lineRule="exact"/>
        <w:ind w:right="420" w:firstLine="2160" w:firstLineChars="900"/>
        <w:rPr>
          <w:rFonts w:ascii="仿宋" w:hAnsi="仿宋" w:eastAsia="仿宋" w:cs="仿宋"/>
          <w:color w:val="FF0000"/>
          <w:sz w:val="24"/>
          <w:szCs w:val="24"/>
        </w:rPr>
      </w:pPr>
      <w:r>
        <w:rPr>
          <w:rFonts w:hint="eastAsia" w:ascii="仿宋" w:hAnsi="仿宋" w:eastAsia="仿宋" w:cs="仿宋"/>
          <w:sz w:val="24"/>
          <w:szCs w:val="24"/>
        </w:rPr>
        <w:t>深医保医核决字〔</w:t>
      </w:r>
      <w:r>
        <w:rPr>
          <w:rFonts w:ascii="仿宋" w:hAnsi="仿宋" w:eastAsia="仿宋" w:cs="仿宋"/>
          <w:sz w:val="24"/>
          <w:szCs w:val="24"/>
        </w:rPr>
        <w:t>2019</w:t>
      </w:r>
      <w:r>
        <w:rPr>
          <w:rFonts w:hint="eastAsia" w:ascii="仿宋" w:hAnsi="仿宋" w:eastAsia="仿宋" w:cs="仿宋"/>
          <w:sz w:val="24"/>
          <w:szCs w:val="24"/>
        </w:rPr>
        <w:t>〕XXXXXXXXXXXXX号</w:t>
      </w:r>
    </w:p>
    <w:p>
      <w:pPr>
        <w:spacing w:line="560" w:lineRule="exact"/>
        <w:jc w:val="center"/>
        <w:rPr>
          <w:rFonts w:ascii="方正书宋简体" w:hAnsi="Times New Roman" w:eastAsia="方正书宋简体" w:cs="Times New Roman"/>
          <w:szCs w:val="21"/>
        </w:rPr>
      </w:pPr>
    </w:p>
    <w:p>
      <w:pPr>
        <w:tabs>
          <w:tab w:val="left" w:pos="2520"/>
        </w:tabs>
        <w:spacing w:line="560" w:lineRule="exact"/>
        <w:rPr>
          <w:rFonts w:ascii="仿宋" w:hAnsi="仿宋" w:eastAsia="仿宋" w:cs="Times New Roman"/>
          <w:bCs/>
          <w:sz w:val="32"/>
          <w:szCs w:val="32"/>
          <w:u w:val="single"/>
        </w:rPr>
      </w:pP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u w:val="single"/>
          <w:lang w:val="en-US" w:eastAsia="zh-CN"/>
        </w:rPr>
        <w:t>xxx</w:t>
      </w:r>
      <w:bookmarkStart w:id="3" w:name="_GoBack"/>
      <w:bookmarkEnd w:id="3"/>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w:t>
      </w:r>
    </w:p>
    <w:p>
      <w:pPr>
        <w:adjustRightInd w:val="0"/>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您申请办理的深圳市医疗保险费用核准业务，经审核，符合《深圳市社会医疗保险办法》第</w:t>
      </w:r>
      <w:bookmarkStart w:id="0" w:name="PO_1_1"/>
      <w:r>
        <w:rPr>
          <w:rFonts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65</w:t>
      </w:r>
      <w:r>
        <w:rPr>
          <w:rFonts w:ascii="仿宋" w:hAnsi="仿宋" w:eastAsia="仿宋" w:cs="Times New Roman"/>
          <w:sz w:val="32"/>
          <w:szCs w:val="32"/>
          <w:u w:val="single"/>
        </w:rPr>
        <w:t xml:space="preserve"> </w:t>
      </w:r>
      <w:bookmarkEnd w:id="0"/>
      <w:r>
        <w:rPr>
          <w:rFonts w:hint="eastAsia" w:ascii="仿宋" w:hAnsi="仿宋" w:eastAsia="仿宋" w:cs="Times New Roman"/>
          <w:sz w:val="32"/>
          <w:szCs w:val="32"/>
        </w:rPr>
        <w:t>条第</w:t>
      </w:r>
      <w:bookmarkStart w:id="1" w:name="PO_1_2"/>
      <w:r>
        <w:rPr>
          <w:rFonts w:ascii="仿宋" w:hAnsi="仿宋" w:eastAsia="仿宋" w:cs="Times New Roman"/>
          <w:sz w:val="32"/>
          <w:szCs w:val="32"/>
        </w:rPr>
        <w:t xml:space="preserve"> </w:t>
      </w:r>
      <w:r>
        <w:rPr>
          <w:rFonts w:ascii="仿宋" w:hAnsi="仿宋" w:eastAsia="仿宋" w:cs="Times New Roman"/>
          <w:sz w:val="32"/>
          <w:szCs w:val="32"/>
          <w:u w:val="single"/>
        </w:rPr>
        <w:t xml:space="preserve"> </w:t>
      </w:r>
      <w:bookmarkEnd w:id="1"/>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款第</w:t>
      </w:r>
      <w:bookmarkStart w:id="2" w:name="PO_1_3"/>
      <w:r>
        <w:rPr>
          <w:rFonts w:ascii="仿宋" w:hAnsi="仿宋" w:eastAsia="仿宋" w:cs="Times New Roman"/>
          <w:sz w:val="32"/>
          <w:szCs w:val="32"/>
        </w:rPr>
        <w:t xml:space="preserve"> </w:t>
      </w:r>
      <w:r>
        <w:rPr>
          <w:rFonts w:hint="eastAsia" w:ascii="仿宋" w:hAnsi="仿宋" w:eastAsia="仿宋" w:cs="Times New Roman"/>
          <w:sz w:val="32"/>
          <w:szCs w:val="32"/>
          <w:u w:val="single"/>
        </w:rPr>
        <w:t>_</w:t>
      </w:r>
      <w:r>
        <w:rPr>
          <w:rFonts w:ascii="仿宋" w:hAnsi="仿宋" w:eastAsia="仿宋" w:cs="Times New Roman"/>
          <w:sz w:val="32"/>
          <w:szCs w:val="32"/>
          <w:u w:val="single"/>
        </w:rPr>
        <w:t xml:space="preserve"> </w:t>
      </w:r>
      <w:bookmarkEnd w:id="2"/>
      <w:r>
        <w:rPr>
          <w:rFonts w:hint="eastAsia" w:ascii="仿宋" w:hAnsi="仿宋" w:eastAsia="仿宋" w:cs="Times New Roman"/>
          <w:sz w:val="32"/>
          <w:szCs w:val="32"/>
        </w:rPr>
        <w:t>项的规定，现决定予以核准。</w:t>
      </w:r>
    </w:p>
    <w:p>
      <w:pPr>
        <w:adjustRightInd w:val="0"/>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mc:AlternateContent>
          <mc:Choice Requires="wps">
            <w:drawing>
              <wp:anchor distT="45720" distB="45720" distL="114300" distR="114300" simplePos="0" relativeHeight="251659264" behindDoc="0" locked="0" layoutInCell="1" allowOverlap="1">
                <wp:simplePos x="0" y="0"/>
                <wp:positionH relativeFrom="column">
                  <wp:posOffset>5894705</wp:posOffset>
                </wp:positionH>
                <wp:positionV relativeFrom="page">
                  <wp:posOffset>3769995</wp:posOffset>
                </wp:positionV>
                <wp:extent cx="248920" cy="3470910"/>
                <wp:effectExtent l="0" t="0" r="17780" b="15240"/>
                <wp:wrapSquare wrapText="bothSides"/>
                <wp:docPr id="3" name="文本框 3"/>
                <wp:cNvGraphicFramePr/>
                <a:graphic xmlns:a="http://schemas.openxmlformats.org/drawingml/2006/main">
                  <a:graphicData uri="http://schemas.microsoft.com/office/word/2010/wordprocessingShape">
                    <wps:wsp>
                      <wps:cNvSpPr txBox="1"/>
                      <wps:spPr>
                        <a:xfrm>
                          <a:off x="0" y="0"/>
                          <a:ext cx="248920" cy="3470910"/>
                        </a:xfrm>
                        <a:prstGeom prst="rect">
                          <a:avLst/>
                        </a:prstGeom>
                        <a:noFill/>
                        <a:ln w="9525" cap="flat" cmpd="sng">
                          <a:solidFill>
                            <a:srgbClr val="FFFFFF"/>
                          </a:solidFill>
                          <a:prstDash val="solid"/>
                          <a:miter/>
                          <a:headEnd type="none" w="med" len="med"/>
                          <a:tailEnd type="none" w="med" len="med"/>
                        </a:ln>
                      </wps:spPr>
                      <wps:txbx>
                        <w:txbxContent>
                          <w:p>
                            <w:pPr>
                              <w:jc w:val="center"/>
                            </w:pPr>
                            <w:r>
                              <w:rPr>
                                <w:rFonts w:hint="eastAsia"/>
                              </w:rPr>
                              <w:t>第一联 医保机构存档</w:t>
                            </w:r>
                          </w:p>
                          <w:p>
                            <w:pPr>
                              <w:rPr>
                                <w:color w:val="FF0000"/>
                              </w:rPr>
                            </w:pPr>
                          </w:p>
                        </w:txbxContent>
                      </wps:txbx>
                      <wps:bodyPr upright="1"/>
                    </wps:wsp>
                  </a:graphicData>
                </a:graphic>
              </wp:anchor>
            </w:drawing>
          </mc:Choice>
          <mc:Fallback>
            <w:pict>
              <v:shape id="_x0000_s1026" o:spid="_x0000_s1026" o:spt="202" type="#_x0000_t202" style="position:absolute;left:0pt;margin-left:464.15pt;margin-top:296.85pt;height:273.3pt;width:19.6pt;mso-position-vertical-relative:page;mso-wrap-distance-bottom:3.6pt;mso-wrap-distance-left:9pt;mso-wrap-distance-right:9pt;mso-wrap-distance-top:3.6pt;z-index:251659264;mso-width-relative:page;mso-height-relative:page;" filled="f" stroked="t" coordsize="21600,21600" o:gfxdata="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0kiqtwAAAAMAQAADwAAAAAAAAABACAAAAAiAAAAZHJzL2Rvd25yZXYueG1sUEsBAhQA&#10;FAAAAAgAh07iQGXbk1fuAQAAvwMAAA4AAAAAAAAAAQAgAAAAKwEAAGRycy9lMm9Eb2MueG1sUEsF&#10;BgAAAAAGAAYAWQEAAIsFAAAAAA==&#10;">
                <v:fill on="f" focussize="0,0"/>
                <v:stroke color="#FFFFFF" joinstyle="miter"/>
                <v:imagedata o:title=""/>
                <o:lock v:ext="edit" aspectratio="f"/>
                <v:textbox>
                  <w:txbxContent>
                    <w:p>
                      <w:pPr>
                        <w:jc w:val="center"/>
                      </w:pPr>
                      <w:r>
                        <w:rPr>
                          <w:rFonts w:hint="eastAsia"/>
                        </w:rPr>
                        <w:t>第一联 医保机构存档</w:t>
                      </w:r>
                    </w:p>
                    <w:p>
                      <w:pPr>
                        <w:rPr>
                          <w:color w:val="FF0000"/>
                        </w:rPr>
                      </w:pPr>
                    </w:p>
                  </w:txbxContent>
                </v:textbox>
                <w10:wrap type="square"/>
              </v:shape>
            </w:pict>
          </mc:Fallback>
        </mc:AlternateContent>
      </w:r>
      <w:r>
        <w:rPr>
          <w:rFonts w:hint="eastAsia" w:ascii="仿宋" w:hAnsi="仿宋" w:eastAsia="仿宋" w:cs="Times New Roman"/>
          <w:sz w:val="32"/>
          <w:szCs w:val="32"/>
        </w:rPr>
        <w:t>本次费用核准，医疗保险基金共为您支付医疗费用</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xxx</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元，具体支付明细详见附件。</w:t>
      </w:r>
    </w:p>
    <w:p>
      <w:pPr>
        <w:adjustRightInd w:val="0"/>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如对本决定有异议，可自本决定书送达之日起六十日内依法向深圳市医疗保障局行政复议机关或深圳市人民政府行政复议机关申请行政复议，或自本决定书送达之日起六个月内依法向人民法院提起行政诉讼。</w:t>
      </w:r>
    </w:p>
    <w:p>
      <w:pPr>
        <w:adjustRightInd w:val="0"/>
        <w:snapToGrid w:val="0"/>
        <w:spacing w:line="560" w:lineRule="exact"/>
        <w:rPr>
          <w:rFonts w:ascii="仿宋" w:hAnsi="仿宋" w:eastAsia="仿宋" w:cs="Times New Roman"/>
          <w:sz w:val="32"/>
          <w:szCs w:val="32"/>
        </w:rPr>
      </w:pPr>
    </w:p>
    <w:p>
      <w:pPr>
        <w:spacing w:line="560" w:lineRule="exact"/>
        <w:ind w:firstLine="3840" w:firstLineChars="1200"/>
        <w:jc w:val="right"/>
        <w:rPr>
          <w:rFonts w:ascii="仿宋" w:hAnsi="仿宋" w:eastAsia="仿宋" w:cs="Times New Roman"/>
          <w:color w:val="000000"/>
          <w:sz w:val="32"/>
          <w:szCs w:val="32"/>
        </w:rPr>
      </w:pPr>
      <w:r>
        <w:rPr>
          <w:rFonts w:hint="eastAsia" w:ascii="仿宋" w:hAnsi="仿宋" w:eastAsia="仿宋" w:cs="Times New Roman"/>
          <w:color w:val="000000"/>
          <w:sz w:val="32"/>
          <w:szCs w:val="32"/>
        </w:rPr>
        <w:t>深圳市医疗保险基金管理中心</w:t>
      </w:r>
    </w:p>
    <w:p>
      <w:pPr>
        <w:spacing w:line="560" w:lineRule="exact"/>
        <w:ind w:firstLine="6316" w:firstLineChars="1974"/>
        <w:rPr>
          <w:rFonts w:ascii="仿宋" w:hAnsi="仿宋" w:eastAsia="仿宋" w:cs="Times New Roman"/>
          <w:color w:val="000000"/>
          <w:sz w:val="32"/>
          <w:szCs w:val="32"/>
        </w:rPr>
      </w:pPr>
    </w:p>
    <w:p>
      <w:pPr>
        <w:spacing w:line="560" w:lineRule="exact"/>
        <w:ind w:firstLine="5120" w:firstLineChars="1600"/>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2019</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lang w:val="en-US" w:eastAsia="zh-CN"/>
        </w:rPr>
        <w:t xml:space="preserve"> xx</w:t>
      </w:r>
      <w:r>
        <w:rPr>
          <w:rFonts w:hint="eastAsia" w:ascii="仿宋" w:hAnsi="仿宋" w:eastAsia="仿宋" w:cs="Times New Roman"/>
          <w:color w:val="000000"/>
          <w:sz w:val="32"/>
          <w:szCs w:val="32"/>
        </w:rPr>
        <w:t>月</w:t>
      </w:r>
      <w:r>
        <w:rPr>
          <w:rFonts w:hint="eastAsia" w:ascii="仿宋" w:hAnsi="仿宋" w:eastAsia="仿宋" w:cs="Times New Roman"/>
          <w:color w:val="000000"/>
          <w:sz w:val="32"/>
          <w:szCs w:val="32"/>
          <w:lang w:val="en-US" w:eastAsia="zh-CN"/>
        </w:rPr>
        <w:t>xx</w:t>
      </w:r>
      <w:r>
        <w:rPr>
          <w:rFonts w:hint="eastAsia" w:ascii="仿宋" w:hAnsi="仿宋" w:eastAsia="仿宋" w:cs="Times New Roman"/>
          <w:color w:val="000000"/>
          <w:sz w:val="32"/>
          <w:szCs w:val="32"/>
        </w:rPr>
        <w:t>日</w:t>
      </w:r>
    </w:p>
    <w:p>
      <w:pPr>
        <w:adjustRightInd w:val="0"/>
        <w:snapToGrid w:val="0"/>
        <w:spacing w:line="560" w:lineRule="atLeast"/>
        <w:rPr>
          <w:rFonts w:ascii="仿宋" w:hAnsi="仿宋" w:eastAsia="仿宋" w:cs="仿宋"/>
          <w:color w:val="000000" w:themeColor="text1"/>
          <w:kern w:val="0"/>
          <w:sz w:val="32"/>
          <w:szCs w:val="32"/>
          <w14:textFill>
            <w14:solidFill>
              <w14:schemeClr w14:val="tx1"/>
            </w14:solidFill>
          </w14:textFill>
        </w:rPr>
      </w:pPr>
    </w:p>
    <w:p>
      <w:pPr>
        <w:adjustRightInd w:val="0"/>
        <w:snapToGrid w:val="0"/>
        <w:spacing w:line="560" w:lineRule="atLeast"/>
        <w:rPr>
          <w:rFonts w:ascii="方正书宋简体" w:hAnsi="宋体" w:eastAsia="方正书宋简体" w:cs="Times New Roman"/>
          <w:szCs w:val="21"/>
        </w:rPr>
      </w:pPr>
      <w:r>
        <w:rPr>
          <w:rFonts w:hint="eastAsia" w:ascii="仿宋" w:hAnsi="仿宋" w:eastAsia="仿宋" w:cs="仿宋"/>
          <w:color w:val="000000" w:themeColor="text1"/>
          <w:kern w:val="0"/>
          <w:sz w:val="32"/>
          <w:szCs w:val="32"/>
          <w14:textFill>
            <w14:solidFill>
              <w14:schemeClr w14:val="tx1"/>
            </w14:solidFill>
          </w14:textFill>
        </w:rPr>
        <w:t>签收人：</w:t>
      </w:r>
      <w:r>
        <w:rPr>
          <w:rFonts w:hint="eastAsia" w:ascii="仿宋" w:hAnsi="仿宋" w:eastAsia="仿宋" w:cs="仿宋"/>
          <w:kern w:val="0"/>
          <w:sz w:val="32"/>
          <w:szCs w:val="32"/>
          <w:u w:val="single"/>
        </w:rPr>
        <w:t>_______</w:t>
      </w:r>
      <w:r>
        <w:rPr>
          <w:rFonts w:hint="eastAsia" w:ascii="仿宋" w:hAnsi="仿宋" w:eastAsia="仿宋" w:cs="仿宋"/>
          <w:color w:val="0070C0"/>
          <w:kern w:val="0"/>
          <w:sz w:val="32"/>
          <w:szCs w:val="32"/>
        </w:rPr>
        <w:t xml:space="preserve"> </w:t>
      </w:r>
      <w:r>
        <w:rPr>
          <w:rFonts w:hint="eastAsia" w:ascii="仿宋" w:hAnsi="仿宋" w:eastAsia="仿宋" w:cs="仿宋"/>
          <w:color w:val="000000" w:themeColor="text1"/>
          <w:kern w:val="0"/>
          <w:sz w:val="32"/>
          <w:szCs w:val="32"/>
          <w14:textFill>
            <w14:solidFill>
              <w14:schemeClr w14:val="tx1"/>
            </w14:solidFill>
          </w14:textFill>
        </w:rPr>
        <w:t>签收日期：</w:t>
      </w:r>
      <w:r>
        <w:rPr>
          <w:rFonts w:hint="eastAsia" w:ascii="仿宋" w:hAnsi="仿宋" w:eastAsia="仿宋" w:cs="仿宋"/>
          <w:kern w:val="0"/>
          <w:sz w:val="32"/>
          <w:szCs w:val="32"/>
          <w:u w:val="single"/>
        </w:rPr>
        <w:t>_______</w:t>
      </w:r>
      <w:r>
        <w:rPr>
          <w:rFonts w:hint="eastAsia" w:ascii="仿宋" w:hAnsi="仿宋" w:eastAsia="仿宋" w:cs="仿宋"/>
          <w:color w:val="0070C0"/>
          <w:kern w:val="0"/>
          <w:sz w:val="32"/>
          <w:szCs w:val="32"/>
        </w:rPr>
        <w:t xml:space="preserve"> </w:t>
      </w:r>
      <w:r>
        <w:rPr>
          <w:rFonts w:hint="eastAsia" w:ascii="仿宋" w:hAnsi="仿宋" w:eastAsia="仿宋" w:cs="仿宋"/>
          <w:color w:val="000000" w:themeColor="text1"/>
          <w:kern w:val="0"/>
          <w:sz w:val="32"/>
          <w:szCs w:val="32"/>
          <w14:textFill>
            <w14:solidFill>
              <w14:schemeClr w14:val="tx1"/>
            </w14:solidFill>
          </w14:textFill>
        </w:rPr>
        <w:t>送达人：</w:t>
      </w:r>
      <w:r>
        <w:rPr>
          <w:rFonts w:hint="eastAsia" w:ascii="仿宋" w:hAnsi="仿宋" w:eastAsia="仿宋" w:cs="仿宋"/>
          <w:kern w:val="0"/>
          <w:sz w:val="32"/>
          <w:szCs w:val="32"/>
          <w:u w:val="single"/>
        </w:rPr>
        <w:t>_______</w:t>
      </w:r>
    </w:p>
    <w:p>
      <w:pPr>
        <w:adjustRightInd w:val="0"/>
        <w:snapToGrid w:val="0"/>
        <w:spacing w:line="560" w:lineRule="atLeast"/>
        <w:rPr>
          <w:rFonts w:ascii="方正书宋简体" w:hAnsi="宋体" w:eastAsia="方正书宋简体" w:cs="Times New Roman"/>
          <w:szCs w:val="21"/>
        </w:rPr>
      </w:pPr>
    </w:p>
    <w:p>
      <w:pPr>
        <w:jc w:val="center"/>
        <w:outlineLvl w:val="0"/>
        <w:rPr>
          <w:rFonts w:ascii="仿宋" w:hAnsi="仿宋" w:eastAsia="仿宋" w:cs="Times New Roman"/>
          <w:szCs w:val="21"/>
        </w:rPr>
      </w:pPr>
    </w:p>
    <w:p>
      <w:pPr>
        <w:jc w:val="center"/>
        <w:outlineLvl w:val="0"/>
        <w:rPr>
          <w:rFonts w:ascii="仿宋" w:hAnsi="仿宋" w:eastAsia="仿宋" w:cs="Times New Roman"/>
          <w:szCs w:val="21"/>
        </w:rPr>
      </w:pPr>
    </w:p>
    <w:p>
      <w:pPr>
        <w:adjustRightInd w:val="0"/>
        <w:snapToGrid w:val="0"/>
        <w:spacing w:line="560" w:lineRule="exact"/>
        <w:rPr>
          <w:rFonts w:ascii="仿宋" w:hAnsi="仿宋" w:eastAsia="仿宋" w:cs="Times New Roman"/>
          <w:sz w:val="28"/>
          <w:szCs w:val="28"/>
        </w:rPr>
      </w:pPr>
      <w:r>
        <w:rPr>
          <w:rFonts w:hint="eastAsia" w:ascii="仿宋" w:hAnsi="仿宋" w:eastAsia="仿宋" w:cs="Times New Roman"/>
          <w:sz w:val="28"/>
          <w:szCs w:val="28"/>
        </w:rPr>
        <w:t>附件：《深圳市社会医疗保险费用报销单》</w:t>
      </w:r>
    </w:p>
    <w:p>
      <w:pPr>
        <w:jc w:val="center"/>
        <w:outlineLvl w:val="0"/>
        <w:rPr>
          <w:rFonts w:ascii="仿宋" w:hAnsi="仿宋" w:eastAsia="仿宋" w:cs="Times New Roman"/>
          <w:szCs w:val="21"/>
        </w:rPr>
      </w:pPr>
    </w:p>
    <w:p>
      <w:pPr>
        <w:outlineLvl w:val="0"/>
        <w:rPr>
          <w:rFonts w:ascii="仿宋" w:hAnsi="仿宋" w:eastAsia="仿宋" w:cs="Times New Roman"/>
          <w:szCs w:val="21"/>
        </w:rPr>
      </w:pPr>
    </w:p>
    <w:p>
      <w:pPr>
        <w:outlineLvl w:val="0"/>
        <w:rPr>
          <w:rFonts w:ascii="仿宋" w:hAnsi="仿宋" w:eastAsia="仿宋" w:cs="Times New Roman"/>
          <w:szCs w:val="21"/>
        </w:rPr>
      </w:pPr>
    </w:p>
    <w:p>
      <w:pPr>
        <w:outlineLvl w:val="0"/>
        <w:rPr>
          <w:rFonts w:ascii="仿宋" w:hAnsi="仿宋" w:eastAsia="仿宋" w:cs="Times New Roman"/>
          <w:szCs w:val="21"/>
        </w:rPr>
      </w:pPr>
    </w:p>
    <w:p>
      <w:pPr>
        <w:jc w:val="center"/>
        <w:rPr>
          <w:rFonts w:ascii="仿宋" w:hAnsi="仿宋" w:eastAsia="仿宋" w:cs="Times New Roman"/>
          <w:szCs w:val="21"/>
        </w:rPr>
      </w:pPr>
      <w:r>
        <w:rPr>
          <w:rFonts w:hint="eastAsia" w:ascii="仿宋" w:hAnsi="仿宋" w:eastAsia="仿宋" w:cs="Times New Roman"/>
          <w:szCs w:val="21"/>
        </w:rPr>
        <w:t>（一式两联    第一联医保机构存档     第二联申请人留存）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E0"/>
    <w:rsid w:val="001A3F4F"/>
    <w:rsid w:val="003450E0"/>
    <w:rsid w:val="003D647D"/>
    <w:rsid w:val="005C3474"/>
    <w:rsid w:val="008E613D"/>
    <w:rsid w:val="00905707"/>
    <w:rsid w:val="009A669C"/>
    <w:rsid w:val="00AE1E77"/>
    <w:rsid w:val="00F26781"/>
    <w:rsid w:val="0D284A9D"/>
    <w:rsid w:val="32242395"/>
    <w:rsid w:val="3BB810B2"/>
    <w:rsid w:val="75D2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180</Words>
  <Characters>216</Characters>
  <Lines>18</Lines>
  <Paragraphs>12</Paragraphs>
  <TotalTime>5</TotalTime>
  <ScaleCrop>false</ScaleCrop>
  <LinksUpToDate>false</LinksUpToDate>
  <CharactersWithSpaces>384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2019-04-30T08:03:00Z</dcterms:created>
  <dc:creator>曲倩雯</dc:creator>
  <cp:lastModifiedBy>文林波</cp:lastModifiedBy>
  <dcterms:modified xsi:type="dcterms:W3CDTF">2020-12-28T08:40:41Z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